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A7788" w14:textId="0A2219E4" w:rsidR="001E489F" w:rsidRPr="006C2E80" w:rsidRDefault="00AB0C8D" w:rsidP="007861B8">
      <w:pPr>
        <w:pStyle w:val="Kopfzeile"/>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w:t>
      </w:r>
      <w:r w:rsidR="00C137CD">
        <w:rPr>
          <w:rFonts w:ascii="Arial" w:hAnsi="Arial"/>
          <w:b/>
          <w:noProof/>
          <w:sz w:val="24"/>
          <w:szCs w:val="24"/>
          <w:lang w:eastAsia="ja-JP"/>
        </w:rPr>
        <w:t>7</w:t>
      </w:r>
      <w:r w:rsidR="001E489F" w:rsidRPr="007861B8">
        <w:rPr>
          <w:rFonts w:ascii="Arial" w:hAnsi="Arial"/>
          <w:b/>
          <w:noProof/>
          <w:sz w:val="24"/>
          <w:szCs w:val="24"/>
          <w:lang w:eastAsia="ja-JP"/>
        </w:rPr>
        <w:tab/>
      </w:r>
      <w:r>
        <w:rPr>
          <w:rFonts w:ascii="Arial" w:hAnsi="Arial"/>
          <w:b/>
          <w:noProof/>
          <w:sz w:val="24"/>
          <w:szCs w:val="24"/>
          <w:lang w:eastAsia="ja-JP"/>
        </w:rPr>
        <w:t>S1</w:t>
      </w:r>
      <w:r w:rsidR="001E489F" w:rsidRPr="007861B8">
        <w:rPr>
          <w:rFonts w:ascii="Arial" w:hAnsi="Arial"/>
          <w:b/>
          <w:noProof/>
          <w:sz w:val="24"/>
          <w:szCs w:val="24"/>
          <w:lang w:eastAsia="ja-JP"/>
        </w:rPr>
        <w:t>-</w:t>
      </w:r>
      <w:r>
        <w:rPr>
          <w:rFonts w:ascii="Arial" w:hAnsi="Arial"/>
          <w:b/>
          <w:noProof/>
          <w:sz w:val="24"/>
          <w:szCs w:val="24"/>
          <w:lang w:eastAsia="ja-JP"/>
        </w:rPr>
        <w:t>2</w:t>
      </w:r>
      <w:r w:rsidR="00497F38">
        <w:rPr>
          <w:rFonts w:ascii="Arial" w:hAnsi="Arial"/>
          <w:b/>
          <w:noProof/>
          <w:sz w:val="24"/>
          <w:szCs w:val="24"/>
          <w:lang w:eastAsia="ja-JP"/>
        </w:rPr>
        <w:t>4</w:t>
      </w:r>
      <w:r w:rsidR="00EA6DE3">
        <w:rPr>
          <w:rFonts w:ascii="Arial" w:hAnsi="Arial"/>
          <w:b/>
          <w:noProof/>
          <w:sz w:val="24"/>
          <w:szCs w:val="24"/>
          <w:lang w:eastAsia="ja-JP"/>
        </w:rPr>
        <w:t>2</w:t>
      </w:r>
      <w:r w:rsidR="00D958F2">
        <w:rPr>
          <w:rFonts w:ascii="Arial" w:hAnsi="Arial"/>
          <w:b/>
          <w:noProof/>
          <w:sz w:val="24"/>
          <w:szCs w:val="24"/>
          <w:lang w:eastAsia="ja-JP"/>
        </w:rPr>
        <w:t>101</w:t>
      </w:r>
    </w:p>
    <w:p w14:paraId="11C88A41" w14:textId="5E1D376D" w:rsidR="001E489F" w:rsidRPr="007861B8" w:rsidRDefault="00C137CD" w:rsidP="007861B8">
      <w:pPr>
        <w:pStyle w:val="Kopfzeile"/>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137CD">
        <w:rPr>
          <w:rFonts w:ascii="Arial" w:hAnsi="Arial"/>
          <w:b/>
          <w:noProof/>
          <w:sz w:val="24"/>
          <w:szCs w:val="24"/>
          <w:lang w:eastAsia="ja-JP"/>
        </w:rPr>
        <w:t>Maastricht, The Netherlands, 19-23 August 2024</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35B987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53A24">
        <w:rPr>
          <w:rFonts w:ascii="Arial" w:eastAsia="Batang" w:hAnsi="Arial"/>
          <w:b/>
          <w:sz w:val="24"/>
          <w:szCs w:val="24"/>
          <w:lang w:val="en-US" w:eastAsia="zh-CN"/>
        </w:rPr>
        <w:t>Siemens</w:t>
      </w:r>
    </w:p>
    <w:p w14:paraId="49D92DA3" w14:textId="3F38952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A6DE3">
        <w:rPr>
          <w:rFonts w:ascii="Arial" w:eastAsia="Batang" w:hAnsi="Arial" w:cs="Arial"/>
          <w:b/>
          <w:sz w:val="24"/>
          <w:szCs w:val="24"/>
          <w:lang w:eastAsia="zh-CN"/>
        </w:rPr>
        <w:t>Proposal for 6G S</w:t>
      </w:r>
      <w:r w:rsidRPr="006C2E80">
        <w:rPr>
          <w:rFonts w:ascii="Arial" w:eastAsia="Batang" w:hAnsi="Arial" w:cs="Arial"/>
          <w:b/>
          <w:sz w:val="24"/>
          <w:szCs w:val="24"/>
          <w:lang w:eastAsia="zh-CN"/>
        </w:rPr>
        <w:t xml:space="preserve">ID </w:t>
      </w:r>
      <w:r w:rsidR="00D53A24">
        <w:rPr>
          <w:rFonts w:ascii="Arial" w:eastAsia="Batang" w:hAnsi="Arial" w:cs="Arial"/>
          <w:b/>
          <w:sz w:val="24"/>
          <w:szCs w:val="24"/>
          <w:lang w:eastAsia="zh-CN"/>
        </w:rPr>
        <w:t>– Part for Industrial Communication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E65DFF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A6DE3">
        <w:rPr>
          <w:rFonts w:ascii="Arial" w:eastAsia="Batang" w:hAnsi="Arial"/>
          <w:b/>
          <w:sz w:val="24"/>
          <w:szCs w:val="24"/>
          <w:lang w:val="en-US" w:eastAsia="zh-CN"/>
        </w:rPr>
        <w:t>8.1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berschrift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E009AD0" w:rsidR="001E489F" w:rsidRPr="001E489F" w:rsidRDefault="001E489F" w:rsidP="001E489F">
      <w:pPr>
        <w:pStyle w:val="berschrift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A6DE3">
        <w:rPr>
          <w:rFonts w:ascii="Arial" w:eastAsia="Times New Roman" w:hAnsi="Arial" w:cs="Times New Roman"/>
          <w:color w:val="auto"/>
          <w:sz w:val="36"/>
          <w:szCs w:val="20"/>
          <w:lang w:eastAsia="ja-JP"/>
        </w:rPr>
        <w:t xml:space="preserve"> Study on 6G Use cases and requirements</w:t>
      </w:r>
    </w:p>
    <w:p w14:paraId="1845B441" w14:textId="78402076" w:rsidR="001E489F" w:rsidRPr="00BA3A53" w:rsidRDefault="001E489F" w:rsidP="001E489F">
      <w:pPr>
        <w:pStyle w:val="Guidance"/>
      </w:pPr>
    </w:p>
    <w:p w14:paraId="18C69795" w14:textId="064C1146" w:rsidR="001E489F" w:rsidRPr="00EA6DE3" w:rsidRDefault="001E489F" w:rsidP="00EA6DE3">
      <w:pPr>
        <w:pStyle w:val="berschrift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EA6DE3">
        <w:rPr>
          <w:rFonts w:ascii="Arial" w:eastAsia="Times New Roman" w:hAnsi="Arial" w:cs="Times New Roman"/>
          <w:color w:val="auto"/>
          <w:sz w:val="36"/>
          <w:szCs w:val="20"/>
          <w:lang w:val="fr-FR" w:eastAsia="ja-JP"/>
        </w:rPr>
        <w:t>Acronym:</w:t>
      </w:r>
      <w:r w:rsidR="00EA6DE3" w:rsidRPr="00EA6DE3">
        <w:rPr>
          <w:rFonts w:ascii="Arial" w:eastAsia="Times New Roman" w:hAnsi="Arial" w:cs="Times New Roman"/>
          <w:color w:val="auto"/>
          <w:sz w:val="36"/>
          <w:szCs w:val="20"/>
          <w:lang w:val="fr-FR" w:eastAsia="ja-JP"/>
        </w:rPr>
        <w:t xml:space="preserve"> FS_6G</w:t>
      </w:r>
    </w:p>
    <w:p w14:paraId="15B1DB90" w14:textId="77777777" w:rsidR="001E489F" w:rsidRPr="00EA6DE3" w:rsidRDefault="001E489F" w:rsidP="001E489F">
      <w:pPr>
        <w:pStyle w:val="berschrift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EA6DE3">
        <w:rPr>
          <w:rFonts w:ascii="Arial" w:eastAsia="Times New Roman" w:hAnsi="Arial" w:cs="Times New Roman"/>
          <w:color w:val="auto"/>
          <w:sz w:val="36"/>
          <w:szCs w:val="20"/>
          <w:lang w:val="fr-FR" w:eastAsia="ja-JP"/>
        </w:rPr>
        <w:t>Unique identifier:</w:t>
      </w:r>
      <w:r w:rsidRPr="00EA6DE3">
        <w:rPr>
          <w:rFonts w:ascii="Arial" w:eastAsia="Times New Roman" w:hAnsi="Arial" w:cs="Times New Roman"/>
          <w:color w:val="auto"/>
          <w:sz w:val="36"/>
          <w:szCs w:val="20"/>
          <w:lang w:val="fr-FR" w:eastAsia="ja-JP"/>
        </w:rPr>
        <w:tab/>
      </w:r>
    </w:p>
    <w:p w14:paraId="6340F223" w14:textId="3574535A" w:rsidR="001E489F" w:rsidRPr="00EA6DE3" w:rsidRDefault="00EA6DE3" w:rsidP="001E489F">
      <w:pPr>
        <w:pStyle w:val="Guidance"/>
        <w:rPr>
          <w:lang w:val="fr-FR"/>
        </w:rPr>
      </w:pPr>
      <w:r w:rsidRPr="00EA6DE3">
        <w:rPr>
          <w:lang w:val="fr-FR"/>
        </w:rPr>
        <w:t>[Le</w:t>
      </w:r>
      <w:r>
        <w:rPr>
          <w:lang w:val="fr-FR"/>
        </w:rPr>
        <w:t>ave blank]</w:t>
      </w:r>
    </w:p>
    <w:p w14:paraId="4D9605DA" w14:textId="474F33F0" w:rsidR="001E489F" w:rsidRPr="001E489F" w:rsidRDefault="001E489F" w:rsidP="001E489F">
      <w:pPr>
        <w:pStyle w:val="berschrift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137CD">
        <w:rPr>
          <w:rFonts w:ascii="Arial" w:eastAsia="Times New Roman" w:hAnsi="Arial" w:cs="Times New Roman"/>
          <w:color w:val="auto"/>
          <w:sz w:val="36"/>
          <w:szCs w:val="20"/>
          <w:lang w:eastAsia="ja-JP"/>
        </w:rPr>
        <w:t>20</w:t>
      </w:r>
    </w:p>
    <w:p w14:paraId="6042014B" w14:textId="151FCE53" w:rsidR="001E489F" w:rsidRPr="00EA6DE3" w:rsidRDefault="001E489F" w:rsidP="00EA6DE3">
      <w:pPr>
        <w:pStyle w:val="berschrift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F9B9774" w:rsidR="001E489F" w:rsidRDefault="00EA6DE3" w:rsidP="005875D6">
            <w:pPr>
              <w:pStyle w:val="TAC"/>
            </w:pPr>
            <w:r>
              <w:t>X</w:t>
            </w:r>
          </w:p>
        </w:tc>
        <w:tc>
          <w:tcPr>
            <w:tcW w:w="850" w:type="dxa"/>
            <w:tcBorders>
              <w:top w:val="nil"/>
            </w:tcBorders>
          </w:tcPr>
          <w:p w14:paraId="04045F0B" w14:textId="4F0E1E9F" w:rsidR="001E489F" w:rsidRDefault="00EA6DE3" w:rsidP="005875D6">
            <w:pPr>
              <w:pStyle w:val="TAC"/>
            </w:pPr>
            <w:r>
              <w:t>X</w:t>
            </w:r>
          </w:p>
        </w:tc>
        <w:tc>
          <w:tcPr>
            <w:tcW w:w="851" w:type="dxa"/>
            <w:tcBorders>
              <w:top w:val="nil"/>
            </w:tcBorders>
          </w:tcPr>
          <w:p w14:paraId="36BEDBE0" w14:textId="6BB99FA9" w:rsidR="001E489F" w:rsidRDefault="00EA6DE3"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3FDA953A" w:rsidR="001E489F" w:rsidRDefault="00EA6DE3"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berschrift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berschrift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46C06E0C" w:rsidR="007861B8" w:rsidRPr="00C278EB" w:rsidRDefault="001E489F" w:rsidP="00C137CD">
      <w:pPr>
        <w:pStyle w:val="berschrift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B2F17CC" w:rsidR="007861B8" w:rsidRDefault="00EA6DE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berschrift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06E6A1BA" w:rsidR="001E489F" w:rsidRPr="00251D80" w:rsidRDefault="00EA6DE3" w:rsidP="005875D6">
            <w:pPr>
              <w:pStyle w:val="TAL"/>
            </w:pPr>
            <w:r>
              <w:t>N/A</w:t>
            </w:r>
          </w:p>
        </w:tc>
      </w:tr>
    </w:tbl>
    <w:p w14:paraId="577FBA35" w14:textId="77777777" w:rsidR="001E489F" w:rsidRDefault="001E489F" w:rsidP="001E489F"/>
    <w:p w14:paraId="4DD6CDD4" w14:textId="0BFB508D" w:rsidR="001E489F" w:rsidRPr="00EA6DE3" w:rsidRDefault="001E489F" w:rsidP="00EA6DE3">
      <w:pPr>
        <w:pStyle w:val="berschrift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655CDE2" w:rsidR="001E489F" w:rsidRPr="00251D80" w:rsidRDefault="00EA6DE3" w:rsidP="005875D6">
            <w:pPr>
              <w:pStyle w:val="Guidance"/>
            </w:pPr>
            <w:r>
              <w:t>N/A</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berschrift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6E84AF9" w14:textId="6E629F5B" w:rsidR="00D53A24" w:rsidRPr="00BD53CD" w:rsidRDefault="00D53A24" w:rsidP="00D53A24">
      <w:pPr>
        <w:rPr>
          <w:i/>
          <w:iCs/>
        </w:rPr>
      </w:pPr>
      <w:r w:rsidRPr="00BD53CD">
        <w:rPr>
          <w:i/>
          <w:iCs/>
        </w:rPr>
        <w:t xml:space="preserve">{This text intended to be transferred into the single </w:t>
      </w:r>
      <w:r w:rsidR="00D958F2">
        <w:rPr>
          <w:i/>
          <w:iCs/>
        </w:rPr>
        <w:t xml:space="preserve">6G </w:t>
      </w:r>
      <w:r w:rsidRPr="00BD53CD">
        <w:rPr>
          <w:i/>
          <w:iCs/>
        </w:rPr>
        <w:t>SID by neutral editor.}</w:t>
      </w:r>
    </w:p>
    <w:p w14:paraId="58910148" w14:textId="77777777" w:rsidR="00D53A24" w:rsidRDefault="00D53A24" w:rsidP="00D53A24"/>
    <w:p w14:paraId="4DEB044B" w14:textId="77777777" w:rsidR="00D53A24" w:rsidRDefault="00D53A24" w:rsidP="00D53A24">
      <w:r>
        <w:t>Several 3GPP members pointed out in their 6G vision presentations at SA1 #106, that 6G has to be an evolution from 5G. This is also necessary for mobile industrial communications in order to guarantee seamless and flexible applicability in various vertical domains. 5G deployments need to be able to evolve smoothly into upcoming next generation technology. For instance, there are much longer lifecycles in industrial manufacturing (15-20 years or more) than the usual 10 years for mobile network generations.</w:t>
      </w:r>
    </w:p>
    <w:p w14:paraId="4C10829E" w14:textId="77777777" w:rsidR="00D53A24" w:rsidRDefault="00D53A24" w:rsidP="00D53A24"/>
    <w:p w14:paraId="306FCB47" w14:textId="77777777" w:rsidR="00D53A24" w:rsidRDefault="00D53A24" w:rsidP="00D53A24">
      <w:r>
        <w:t xml:space="preserve">Industrial communication/Industrial IoT is an important application area also in 6G. The industrial use cases as known from 5G are still applicable. Some parameters have changed here and there. Improved scalability and improved operational reliability are expected for the 6G network. New capabilities may trigger new use cases for industrial IoT. </w:t>
      </w:r>
    </w:p>
    <w:p w14:paraId="4BD64180" w14:textId="77777777" w:rsidR="00D53A24" w:rsidRDefault="00D53A24" w:rsidP="00D53A24"/>
    <w:p w14:paraId="759BBC1D" w14:textId="77777777" w:rsidR="00D53A24" w:rsidRDefault="00D53A24" w:rsidP="00D53A24">
      <w:r>
        <w:t>Mobile Modular Assembly Area, Industrial Automation, and Flexible Manufacturing with Industry 4.0 are some areas of industrial use case focusing on mobility, URLLC, and flexibility in mobile industrial communications respectively. Other important use case aspects include the interoperable integration into non-3GPP industrial communication networks. Private mobile industrial networks (so-called non-public networks) are a necessity for industrial communication also in 6G.</w:t>
      </w:r>
    </w:p>
    <w:p w14:paraId="728CA4F6" w14:textId="77777777" w:rsidR="00D53A24" w:rsidRDefault="00D53A24" w:rsidP="00D53A24"/>
    <w:p w14:paraId="293AA72B" w14:textId="2F3012F4" w:rsidR="001E489F" w:rsidRPr="006C2E80" w:rsidRDefault="00D53A24" w:rsidP="001E489F">
      <w:r>
        <w:t>Subnetworks can provide highly localized direct device communication within sub-systems with different levels of autonomy form the parent mobile network. Such subnetworks can provide benefits for several localized use cases such as in-car networks, machine cells on a factory floor, collaborative carrying mobile robots, etc.</w:t>
      </w:r>
    </w:p>
    <w:p w14:paraId="4A2BDC03" w14:textId="77777777" w:rsidR="001E489F" w:rsidRPr="007861B8" w:rsidRDefault="001E489F" w:rsidP="007861B8">
      <w:pPr>
        <w:pStyle w:val="berschrift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BD99BEE" w14:textId="7BFC3B73" w:rsidR="00D53A24" w:rsidRPr="00BD53CD" w:rsidRDefault="00D53A24" w:rsidP="00D53A24">
      <w:pPr>
        <w:rPr>
          <w:i/>
          <w:iCs/>
        </w:rPr>
      </w:pPr>
      <w:r w:rsidRPr="00BD53CD">
        <w:rPr>
          <w:i/>
          <w:iCs/>
        </w:rPr>
        <w:t xml:space="preserve">{This text intended to be transferred into the single </w:t>
      </w:r>
      <w:r w:rsidR="00D958F2">
        <w:rPr>
          <w:i/>
          <w:iCs/>
        </w:rPr>
        <w:t xml:space="preserve">6G </w:t>
      </w:r>
      <w:r w:rsidRPr="00BD53CD">
        <w:rPr>
          <w:i/>
          <w:iCs/>
        </w:rPr>
        <w:t>SID by neutral editor.}</w:t>
      </w:r>
    </w:p>
    <w:p w14:paraId="663FF9A9" w14:textId="77777777" w:rsidR="00D53A24" w:rsidRDefault="00D53A24" w:rsidP="00D53A24"/>
    <w:p w14:paraId="3F59C081" w14:textId="77777777" w:rsidR="00D53A24" w:rsidRDefault="00D53A24" w:rsidP="00D53A24">
      <w:r w:rsidRPr="00960802">
        <w:t>Motivate and describe the general concept of smooth evolution from 5G to 6G for seamless and flexible applicability in different environments</w:t>
      </w:r>
      <w:r>
        <w:t>. Evolution from 5G to 6G as guiding principle in order to support longer lifecycles in vertical domains.</w:t>
      </w:r>
    </w:p>
    <w:p w14:paraId="713AF538" w14:textId="77777777" w:rsidR="00D53A24" w:rsidRDefault="00D53A24" w:rsidP="00D53A24"/>
    <w:p w14:paraId="7DDE55CF" w14:textId="77777777" w:rsidR="00D53A24" w:rsidRDefault="00D53A24" w:rsidP="00D53A24">
      <w:r>
        <w:t>Collect Use Cases and potential new and enhanced requirements for mobile industrial communication. Use case areas include (non-exclusive):</w:t>
      </w:r>
    </w:p>
    <w:p w14:paraId="558ED8C3" w14:textId="77777777" w:rsidR="00D53A24" w:rsidRDefault="00D53A24" w:rsidP="00D53A24">
      <w:pPr>
        <w:pStyle w:val="Listenabsatz"/>
        <w:numPr>
          <w:ilvl w:val="0"/>
          <w:numId w:val="9"/>
        </w:numPr>
        <w:rPr>
          <w:sz w:val="20"/>
          <w:szCs w:val="20"/>
        </w:rPr>
      </w:pPr>
      <w:r w:rsidRPr="00960802">
        <w:rPr>
          <w:sz w:val="20"/>
          <w:szCs w:val="20"/>
        </w:rPr>
        <w:t>Mobile Modular Assembly Area</w:t>
      </w:r>
    </w:p>
    <w:p w14:paraId="641EA6B3" w14:textId="77777777" w:rsidR="00D53A24" w:rsidRDefault="00D53A24" w:rsidP="00D53A24">
      <w:pPr>
        <w:pStyle w:val="Listenabsatz"/>
        <w:numPr>
          <w:ilvl w:val="0"/>
          <w:numId w:val="9"/>
        </w:numPr>
        <w:rPr>
          <w:sz w:val="20"/>
          <w:szCs w:val="20"/>
        </w:rPr>
      </w:pPr>
      <w:r>
        <w:rPr>
          <w:sz w:val="20"/>
          <w:szCs w:val="20"/>
        </w:rPr>
        <w:t>Industrial Automation</w:t>
      </w:r>
    </w:p>
    <w:p w14:paraId="06EE1685" w14:textId="77777777" w:rsidR="00D53A24" w:rsidRDefault="00D53A24" w:rsidP="00D53A24">
      <w:pPr>
        <w:pStyle w:val="Listenabsatz"/>
        <w:numPr>
          <w:ilvl w:val="0"/>
          <w:numId w:val="9"/>
        </w:numPr>
        <w:rPr>
          <w:sz w:val="20"/>
          <w:szCs w:val="20"/>
        </w:rPr>
      </w:pPr>
      <w:r>
        <w:rPr>
          <w:sz w:val="20"/>
          <w:szCs w:val="20"/>
        </w:rPr>
        <w:t>Industry 4.0: Flexible Manufacturing</w:t>
      </w:r>
    </w:p>
    <w:p w14:paraId="76E29899" w14:textId="77777777" w:rsidR="00D53A24" w:rsidRDefault="00D53A24" w:rsidP="00D53A24">
      <w:pPr>
        <w:pStyle w:val="Listenabsatz"/>
        <w:numPr>
          <w:ilvl w:val="0"/>
          <w:numId w:val="9"/>
        </w:numPr>
        <w:rPr>
          <w:sz w:val="20"/>
          <w:szCs w:val="20"/>
        </w:rPr>
      </w:pPr>
      <w:r>
        <w:rPr>
          <w:sz w:val="20"/>
          <w:szCs w:val="20"/>
        </w:rPr>
        <w:t>Mobile Network as part of the plant industrial communication infrastructure</w:t>
      </w:r>
    </w:p>
    <w:p w14:paraId="6E050CD5" w14:textId="77777777" w:rsidR="00D53A24" w:rsidRDefault="00D53A24" w:rsidP="00D53A24">
      <w:pPr>
        <w:pStyle w:val="Listenabsatz"/>
        <w:numPr>
          <w:ilvl w:val="0"/>
          <w:numId w:val="9"/>
        </w:numPr>
        <w:rPr>
          <w:sz w:val="20"/>
          <w:szCs w:val="20"/>
        </w:rPr>
      </w:pPr>
      <w:r>
        <w:rPr>
          <w:sz w:val="20"/>
          <w:szCs w:val="20"/>
        </w:rPr>
        <w:t>Interoperable Integration into non-3GPP industrial communication networks</w:t>
      </w:r>
    </w:p>
    <w:p w14:paraId="52CA2CE8" w14:textId="77777777" w:rsidR="00D53A24" w:rsidRDefault="00D53A24" w:rsidP="00D53A24">
      <w:pPr>
        <w:pStyle w:val="Listenabsatz"/>
        <w:numPr>
          <w:ilvl w:val="0"/>
          <w:numId w:val="9"/>
        </w:numPr>
        <w:rPr>
          <w:sz w:val="20"/>
          <w:szCs w:val="20"/>
        </w:rPr>
      </w:pPr>
      <w:r>
        <w:rPr>
          <w:sz w:val="20"/>
          <w:szCs w:val="20"/>
        </w:rPr>
        <w:t>Private Mobile Industrial Networks</w:t>
      </w:r>
    </w:p>
    <w:p w14:paraId="31299EEB" w14:textId="77777777" w:rsidR="00D53A24" w:rsidRDefault="00D53A24" w:rsidP="00D53A24"/>
    <w:p w14:paraId="24C260A9" w14:textId="77777777" w:rsidR="00D53A24" w:rsidRPr="00C61BC5" w:rsidRDefault="00D53A24" w:rsidP="00D53A24">
      <w:r>
        <w:t>Collect Use Cases and Requirements for subnetworks using highly localized direct device communication with different levels of autonomy from parent mobile network.</w:t>
      </w:r>
    </w:p>
    <w:p w14:paraId="409CA454" w14:textId="3808D418" w:rsidR="001E489F" w:rsidRPr="007861B8" w:rsidRDefault="001E489F" w:rsidP="007861B8">
      <w:pPr>
        <w:pStyle w:val="berschrift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4917EA09" w:rsidR="001E489F" w:rsidRPr="006C2E80" w:rsidRDefault="001E489F" w:rsidP="005875D6">
            <w:pPr>
              <w:pStyle w:val="Guidance"/>
              <w:spacing w:after="0"/>
            </w:pPr>
          </w:p>
        </w:tc>
        <w:tc>
          <w:tcPr>
            <w:tcW w:w="1134" w:type="dxa"/>
          </w:tcPr>
          <w:p w14:paraId="1581EDBA" w14:textId="79DCBCD5" w:rsidR="001E489F" w:rsidRPr="006C2E80" w:rsidRDefault="00EA6DE3" w:rsidP="005875D6">
            <w:pPr>
              <w:pStyle w:val="Guidance"/>
              <w:spacing w:after="0"/>
            </w:pPr>
            <w:r>
              <w:t>TR 22.8xx</w:t>
            </w:r>
          </w:p>
        </w:tc>
        <w:tc>
          <w:tcPr>
            <w:tcW w:w="2409" w:type="dxa"/>
          </w:tcPr>
          <w:p w14:paraId="3489ADFF" w14:textId="323C60AE" w:rsidR="001E489F" w:rsidRPr="006C2E80" w:rsidRDefault="00EA6DE3" w:rsidP="005875D6">
            <w:pPr>
              <w:pStyle w:val="Guidance"/>
              <w:spacing w:after="0"/>
            </w:pPr>
            <w:r>
              <w:t xml:space="preserve">Study on </w:t>
            </w:r>
            <w:r w:rsidRPr="00EA6DE3">
              <w:t>6G Use cases and requirements</w:t>
            </w:r>
          </w:p>
        </w:tc>
        <w:tc>
          <w:tcPr>
            <w:tcW w:w="993" w:type="dxa"/>
          </w:tcPr>
          <w:p w14:paraId="060C3F75" w14:textId="3FEF32B3" w:rsidR="001E489F" w:rsidRPr="006C2E80" w:rsidRDefault="00EA6DE3" w:rsidP="005875D6">
            <w:pPr>
              <w:pStyle w:val="Guidance"/>
              <w:spacing w:after="0"/>
            </w:pPr>
            <w:r w:rsidRPr="00EA6DE3">
              <w:t>TSG#11</w:t>
            </w:r>
            <w:r>
              <w:t>0</w:t>
            </w:r>
          </w:p>
        </w:tc>
        <w:tc>
          <w:tcPr>
            <w:tcW w:w="1074" w:type="dxa"/>
          </w:tcPr>
          <w:p w14:paraId="3CC87817" w14:textId="14523E94" w:rsidR="001E489F" w:rsidRPr="006C2E80" w:rsidRDefault="00EA6DE3" w:rsidP="005875D6">
            <w:pPr>
              <w:pStyle w:val="Guidance"/>
              <w:spacing w:after="0"/>
            </w:pPr>
            <w:r>
              <w:t>TSG#111</w:t>
            </w:r>
          </w:p>
        </w:tc>
        <w:tc>
          <w:tcPr>
            <w:tcW w:w="2186" w:type="dxa"/>
          </w:tcPr>
          <w:p w14:paraId="71B3D7AE" w14:textId="5524B262" w:rsidR="001E489F" w:rsidRPr="006C2E80" w:rsidRDefault="00EA6DE3" w:rsidP="005875D6">
            <w:pPr>
              <w:pStyle w:val="Guidance"/>
              <w:spacing w:after="0"/>
            </w:pPr>
            <w:r>
              <w:t>TBD</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berschrift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E37D726" w:rsidR="001E489F" w:rsidRPr="006C2E80" w:rsidRDefault="00EA6DE3" w:rsidP="001E489F">
      <w:r>
        <w:t>TBD</w:t>
      </w:r>
    </w:p>
    <w:p w14:paraId="72743EA7" w14:textId="77777777" w:rsidR="001E489F" w:rsidRPr="007861B8" w:rsidRDefault="001E489F" w:rsidP="007861B8">
      <w:pPr>
        <w:pStyle w:val="berschrift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4BB24D0" w:rsidR="001E489F" w:rsidRPr="00EA6DE3" w:rsidRDefault="00C137CD" w:rsidP="00EA6DE3">
      <w:pPr>
        <w:pStyle w:val="Guidance"/>
        <w:rPr>
          <w:i w:val="0"/>
          <w:iCs/>
        </w:rPr>
      </w:pPr>
      <w:r w:rsidRPr="00C137CD">
        <w:rPr>
          <w:i w:val="0"/>
          <w:iCs/>
        </w:rPr>
        <w:t>SA WG1</w:t>
      </w:r>
    </w:p>
    <w:p w14:paraId="68A766BD" w14:textId="77777777" w:rsidR="001E489F" w:rsidRPr="007861B8" w:rsidRDefault="001E489F" w:rsidP="007861B8">
      <w:pPr>
        <w:pStyle w:val="berschrift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8E68586" w14:textId="77777777" w:rsidR="001E489F" w:rsidRPr="007861B8" w:rsidRDefault="001E489F" w:rsidP="007861B8">
      <w:pPr>
        <w:pStyle w:val="berschrift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1E242AC9" w14:textId="3D39BA5B" w:rsidR="00236D1F" w:rsidRPr="001E489F" w:rsidRDefault="00EA6DE3" w:rsidP="001E489F">
      <w:r>
        <w:t>To be handled separately directly at SA1#107</w:t>
      </w:r>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E718B4" w14:textId="77777777" w:rsidR="00A173D1" w:rsidRDefault="00A173D1">
      <w:r>
        <w:separator/>
      </w:r>
    </w:p>
  </w:endnote>
  <w:endnote w:type="continuationSeparator" w:id="0">
    <w:p w14:paraId="0CFA71BC" w14:textId="77777777" w:rsidR="00A173D1" w:rsidRDefault="00A17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086372" w14:textId="77777777" w:rsidR="00A173D1" w:rsidRDefault="00A173D1">
      <w:r>
        <w:separator/>
      </w:r>
    </w:p>
  </w:footnote>
  <w:footnote w:type="continuationSeparator" w:id="0">
    <w:p w14:paraId="10E908AC" w14:textId="77777777" w:rsidR="00A173D1" w:rsidRDefault="00A173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6D5C7C"/>
    <w:multiLevelType w:val="hybridMultilevel"/>
    <w:tmpl w:val="7EEA6398"/>
    <w:lvl w:ilvl="0" w:tplc="018CCE2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5"/>
  </w:num>
  <w:num w:numId="8" w16cid:durableId="498347070">
    <w:abstractNumId w:val="6"/>
  </w:num>
  <w:num w:numId="9" w16cid:durableId="61899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7FD8"/>
    <w:rsid w:val="00442C65"/>
    <w:rsid w:val="00451122"/>
    <w:rsid w:val="004518DB"/>
    <w:rsid w:val="004562FC"/>
    <w:rsid w:val="00477EBC"/>
    <w:rsid w:val="00482246"/>
    <w:rsid w:val="00484421"/>
    <w:rsid w:val="00491391"/>
    <w:rsid w:val="00497F38"/>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2ED8"/>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7F6E6B"/>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3D1"/>
    <w:rsid w:val="00A17F01"/>
    <w:rsid w:val="00A24557"/>
    <w:rsid w:val="00A248B2"/>
    <w:rsid w:val="00A267D7"/>
    <w:rsid w:val="00A27A64"/>
    <w:rsid w:val="00A3089A"/>
    <w:rsid w:val="00A37F80"/>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7CD"/>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5B14"/>
    <w:rsid w:val="00D145EC"/>
    <w:rsid w:val="00D355FB"/>
    <w:rsid w:val="00D43C0B"/>
    <w:rsid w:val="00D44A74"/>
    <w:rsid w:val="00D53A24"/>
    <w:rsid w:val="00D57CD2"/>
    <w:rsid w:val="00D57E66"/>
    <w:rsid w:val="00D73350"/>
    <w:rsid w:val="00D82231"/>
    <w:rsid w:val="00D8756E"/>
    <w:rsid w:val="00D938DD"/>
    <w:rsid w:val="00D958F2"/>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A6DE3"/>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en-US"/>
    </w:rPr>
  </w:style>
  <w:style w:type="paragraph" w:styleId="berschrift1">
    <w:name w:val="heading 1"/>
    <w:basedOn w:val="Standard"/>
    <w:next w:val="Standard"/>
    <w:qFormat/>
    <w:pPr>
      <w:keepNext/>
      <w:spacing w:after="240"/>
      <w:ind w:left="1985" w:right="284" w:hanging="1985"/>
      <w:outlineLvl w:val="0"/>
    </w:pPr>
    <w:rPr>
      <w:rFonts w:ascii="Arial" w:hAnsi="Arial"/>
      <w:b/>
      <w:sz w:val="24"/>
    </w:rPr>
  </w:style>
  <w:style w:type="paragraph" w:styleId="berschrift2">
    <w:name w:val="heading 2"/>
    <w:basedOn w:val="Standard"/>
    <w:next w:val="Standard"/>
    <w:qFormat/>
    <w:pPr>
      <w:keepNext/>
      <w:ind w:right="284"/>
      <w:outlineLvl w:val="1"/>
    </w:pPr>
    <w:rPr>
      <w:rFonts w:ascii="Arial" w:hAnsi="Arial"/>
      <w:b/>
      <w:sz w:val="24"/>
    </w:rPr>
  </w:style>
  <w:style w:type="paragraph" w:styleId="berschrift3">
    <w:name w:val="heading 3"/>
    <w:basedOn w:val="Standard"/>
    <w:next w:val="Standard"/>
    <w:qFormat/>
    <w:pPr>
      <w:keepNext/>
      <w:outlineLvl w:val="2"/>
    </w:pPr>
    <w:rPr>
      <w:sz w:val="24"/>
    </w:rPr>
  </w:style>
  <w:style w:type="paragraph" w:styleId="berschrift5">
    <w:name w:val="heading 5"/>
    <w:basedOn w:val="Standard"/>
    <w:next w:val="Standard"/>
    <w:qFormat/>
    <w:pPr>
      <w:keepNext/>
      <w:jc w:val="center"/>
      <w:outlineLvl w:val="4"/>
    </w:pPr>
    <w:rPr>
      <w:rFonts w:ascii="Arial" w:hAnsi="Arial"/>
      <w:b/>
      <w:sz w:val="24"/>
    </w:rPr>
  </w:style>
  <w:style w:type="paragraph" w:styleId="berschrift6">
    <w:name w:val="heading 6"/>
    <w:basedOn w:val="Standard"/>
    <w:next w:val="Standard"/>
    <w:qFormat/>
    <w:pPr>
      <w:keepNext/>
      <w:outlineLvl w:val="5"/>
    </w:pPr>
    <w:rPr>
      <w:rFonts w:ascii="Arial" w:hAnsi="Arial"/>
      <w:b/>
      <w:color w:val="C0C0C0"/>
      <w:sz w:val="24"/>
    </w:rPr>
  </w:style>
  <w:style w:type="paragraph" w:styleId="berschrift8">
    <w:name w:val="heading 8"/>
    <w:basedOn w:val="Standard"/>
    <w:next w:val="Standard"/>
    <w:link w:val="berschrift8Zchn"/>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153"/>
        <w:tab w:val="right" w:pos="8306"/>
      </w:tabs>
    </w:pPr>
  </w:style>
  <w:style w:type="paragraph" w:styleId="Fuzeile">
    <w:name w:val="footer"/>
    <w:basedOn w:val="Standard"/>
    <w:pPr>
      <w:tabs>
        <w:tab w:val="center" w:pos="4153"/>
        <w:tab w:val="right" w:pos="8306"/>
      </w:tabs>
    </w:p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Standard"/>
    <w:semiHidden/>
    <w:rsid w:val="00313F3E"/>
    <w:pPr>
      <w:keepLines/>
    </w:pPr>
  </w:style>
  <w:style w:type="paragraph" w:styleId="Listenabsatz">
    <w:name w:val="List Paragraph"/>
    <w:basedOn w:val="Standard"/>
    <w:uiPriority w:val="34"/>
    <w:qFormat/>
    <w:rsid w:val="00ED5FA6"/>
    <w:pPr>
      <w:spacing w:before="100" w:beforeAutospacing="1" w:after="100" w:afterAutospacing="1"/>
    </w:pPr>
    <w:rPr>
      <w:sz w:val="24"/>
      <w:szCs w:val="24"/>
      <w:lang w:val="en-US"/>
    </w:rPr>
  </w:style>
  <w:style w:type="paragraph" w:customStyle="1" w:styleId="Guidance">
    <w:name w:val="Guidance"/>
    <w:basedOn w:val="Standard"/>
    <w:rsid w:val="003057FD"/>
    <w:pPr>
      <w:overflowPunct w:val="0"/>
      <w:autoSpaceDE w:val="0"/>
      <w:autoSpaceDN w:val="0"/>
      <w:adjustRightInd w:val="0"/>
      <w:spacing w:after="180"/>
      <w:textAlignment w:val="baseline"/>
    </w:pPr>
    <w:rPr>
      <w:i/>
      <w:color w:val="000000"/>
      <w:lang w:eastAsia="ja-JP"/>
    </w:rPr>
  </w:style>
  <w:style w:type="character" w:customStyle="1" w:styleId="berschrift8Zchn">
    <w:name w:val="Überschrift 8 Zchn"/>
    <w:basedOn w:val="Absatz-Standardschriftart"/>
    <w:link w:val="berschrift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Standard"/>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Standard"/>
    <w:rsid w:val="001E489F"/>
    <w:pPr>
      <w:overflowPunct w:val="0"/>
      <w:autoSpaceDE w:val="0"/>
      <w:autoSpaceDN w:val="0"/>
      <w:adjustRightInd w:val="0"/>
      <w:textAlignment w:val="baseline"/>
    </w:pPr>
    <w:rPr>
      <w:color w:val="000000"/>
      <w:lang w:eastAsia="ja-JP"/>
    </w:rPr>
  </w:style>
  <w:style w:type="paragraph" w:styleId="berarbeitung">
    <w:name w:val="Revision"/>
    <w:hidden/>
    <w:uiPriority w:val="99"/>
    <w:semiHidden/>
    <w:rsid w:val="001E489F"/>
    <w:rPr>
      <w:lang w:eastAsia="en-US"/>
    </w:rPr>
  </w:style>
  <w:style w:type="paragraph" w:customStyle="1" w:styleId="TT">
    <w:name w:val="TT"/>
    <w:basedOn w:val="berschrift1"/>
    <w:next w:val="Standard"/>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Verzeichnis9">
    <w:name w:val="toc 9"/>
    <w:basedOn w:val="Verzeichnis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Verzeichnis8">
    <w:name w:val="toc 8"/>
    <w:basedOn w:val="Standard"/>
    <w:next w:val="Standard"/>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customXml" Target="../customXml/item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6B8DB366CDC3E42A7FF12DC86D88452" ma:contentTypeVersion="19" ma:contentTypeDescription="Ein neues Dokument erstellen." ma:contentTypeScope="" ma:versionID="bb5a1426c08ed38dd26108aa8561531d">
  <xsd:schema xmlns:xsd="http://www.w3.org/2001/XMLSchema" xmlns:xs="http://www.w3.org/2001/XMLSchema" xmlns:p="http://schemas.microsoft.com/office/2006/metadata/properties" xmlns:ns1="http://schemas.microsoft.com/sharepoint/v3" xmlns:ns2="7a3d40ab-4e3f-4c37-ad7a-7534865044d3" xmlns:ns3="56810815-8df0-4f10-8da7-34164765fbe3" targetNamespace="http://schemas.microsoft.com/office/2006/metadata/properties" ma:root="true" ma:fieldsID="5af99b9cc34b4331a5c9b621cb744d8e" ns1:_="" ns2:_="" ns3:_="">
    <xsd:import namespace="http://schemas.microsoft.com/sharepoint/v3"/>
    <xsd:import namespace="7a3d40ab-4e3f-4c37-ad7a-7534865044d3"/>
    <xsd:import namespace="56810815-8df0-4f10-8da7-34164765fb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ink" minOccurs="0"/>
                <xsd:element ref="ns2:Comments" minOccurs="0"/>
                <xsd:element ref="ns2:MediaServiceLocation"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ften der einheitlichen Compliancerichtlinie" ma:hidden="true" ma:internalName="_ip_UnifiedCompliancePolicyProperties">
      <xsd:simpleType>
        <xsd:restriction base="dms:Note"/>
      </xsd:simpleType>
    </xsd:element>
    <xsd:element name="_ip_UnifiedCompliancePolicyUIAction" ma:index="2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3d40ab-4e3f-4c37-ad7a-7534865044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ink" ma:index="17"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Comments" ma:index="18" nillable="true" ma:displayName="Comments" ma:format="Dropdown" ma:internalName="Comments">
      <xsd:simpleType>
        <xsd:restriction base="dms:Text">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e63edab7-d5f1-4c02-989a-0e8ed7c6c3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810815-8df0-4f10-8da7-34164765fbe3"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c3716c6-8578-4d57-aac0-4292646be848}" ma:internalName="TaxCatchAll" ma:showField="CatchAllData" ma:web="4e2b2deb-7496-42c4-bdfd-2c7773a14a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a3d40ab-4e3f-4c37-ad7a-7534865044d3">
      <Terms xmlns="http://schemas.microsoft.com/office/infopath/2007/PartnerControls"/>
    </lcf76f155ced4ddcb4097134ff3c332f>
    <_ip_UnifiedCompliancePolicyUIAction xmlns="http://schemas.microsoft.com/sharepoint/v3" xsi:nil="true"/>
    <TaxCatchAll xmlns="56810815-8df0-4f10-8da7-34164765fbe3" xsi:nil="true"/>
    <_ip_UnifiedCompliancePolicyProperties xmlns="http://schemas.microsoft.com/sharepoint/v3" xsi:nil="true"/>
    <Comments xmlns="7a3d40ab-4e3f-4c37-ad7a-7534865044d3" xsi:nil="true"/>
    <Link xmlns="7a3d40ab-4e3f-4c37-ad7a-7534865044d3">
      <Url xsi:nil="true"/>
      <Description xsi:nil="true"/>
    </Link>
  </documentManagement>
</p:properties>
</file>

<file path=customXml/itemProps1.xml><?xml version="1.0" encoding="utf-8"?>
<ds:datastoreItem xmlns:ds="http://schemas.openxmlformats.org/officeDocument/2006/customXml" ds:itemID="{24547099-FC4B-4B07-974B-225090EBFF1E}"/>
</file>

<file path=customXml/itemProps2.xml><?xml version="1.0" encoding="utf-8"?>
<ds:datastoreItem xmlns:ds="http://schemas.openxmlformats.org/officeDocument/2006/customXml" ds:itemID="{FD78D56A-6157-47C8-AA44-8E9B1869F1FA}"/>
</file>

<file path=customXml/itemProps3.xml><?xml version="1.0" encoding="utf-8"?>
<ds:datastoreItem xmlns:ds="http://schemas.openxmlformats.org/officeDocument/2006/customXml" ds:itemID="{0BCA44FE-ACFE-4030-B6E5-B29D8EAA7D1E}"/>
</file>

<file path=docMetadata/LabelInfo.xml><?xml version="1.0" encoding="utf-8"?>
<clbl:labelList xmlns:clbl="http://schemas.microsoft.com/office/2020/mipLabelMetadata">
  <clbl:label id="{9d258917-277f-42cd-a3cd-14c4e9ee58bc}" enabled="1" method="Standar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624</Words>
  <Characters>3937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Michael 077 08-02 Bahr (Siemens)</cp:lastModifiedBy>
  <cp:revision>4</cp:revision>
  <cp:lastPrinted>2001-04-23T09:30:00Z</cp:lastPrinted>
  <dcterms:created xsi:type="dcterms:W3CDTF">2024-08-08T14:56:00Z</dcterms:created>
  <dcterms:modified xsi:type="dcterms:W3CDTF">2024-08-08T15:15:00Z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0x01010026B8DB366CDC3E42A7FF12DC86D88452</vt:lpwstr>
  </property>
</Properties>
</file>